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C1" w:rsidRPr="004A18C4" w:rsidRDefault="00525AC1" w:rsidP="004A18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8C4">
        <w:rPr>
          <w:rFonts w:ascii="Times New Roman" w:hAnsi="Times New Roman" w:cs="Times New Roman"/>
          <w:b/>
          <w:sz w:val="28"/>
          <w:szCs w:val="28"/>
        </w:rPr>
        <w:t>ТЕМЫ ДЛЯ САМОСТОЯТЕЛЬНОЙ РАБОТЫ ПО ДИСЦИПЛИНЕ «АНАЛИТИЧЕСКАЯ ХИМИЯ И ФХМИ»</w:t>
      </w:r>
    </w:p>
    <w:tbl>
      <w:tblPr>
        <w:tblStyle w:val="a3"/>
        <w:tblW w:w="10065" w:type="dxa"/>
        <w:tblInd w:w="-601" w:type="dxa"/>
        <w:tblLook w:val="04A0"/>
      </w:tblPr>
      <w:tblGrid>
        <w:gridCol w:w="959"/>
        <w:gridCol w:w="5245"/>
        <w:gridCol w:w="3861"/>
      </w:tblGrid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3861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sz w:val="28"/>
                <w:szCs w:val="28"/>
              </w:rPr>
              <w:t>Активационный анализ</w:t>
            </w:r>
          </w:p>
        </w:tc>
        <w:tc>
          <w:tcPr>
            <w:tcW w:w="3861" w:type="dxa"/>
            <w:vMerge w:val="restart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b/>
                <w:sz w:val="28"/>
                <w:szCs w:val="28"/>
              </w:rPr>
              <w:t>до 28 февраля 2023 г.</w:t>
            </w:r>
          </w:p>
        </w:tc>
      </w:tr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sz w:val="28"/>
                <w:szCs w:val="28"/>
              </w:rPr>
              <w:t>Атомно-абсорбционный анализ</w:t>
            </w:r>
          </w:p>
        </w:tc>
        <w:tc>
          <w:tcPr>
            <w:tcW w:w="3861" w:type="dxa"/>
            <w:vMerge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sz w:val="28"/>
                <w:szCs w:val="28"/>
              </w:rPr>
              <w:t>Биологические методы анализа</w:t>
            </w:r>
          </w:p>
        </w:tc>
        <w:tc>
          <w:tcPr>
            <w:tcW w:w="3861" w:type="dxa"/>
            <w:vMerge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sz w:val="28"/>
                <w:szCs w:val="28"/>
              </w:rPr>
              <w:t>Интерферометрический анализ</w:t>
            </w:r>
          </w:p>
        </w:tc>
        <w:tc>
          <w:tcPr>
            <w:tcW w:w="3861" w:type="dxa"/>
            <w:vMerge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sz w:val="28"/>
                <w:szCs w:val="28"/>
              </w:rPr>
              <w:t>Кинетические методы анализа</w:t>
            </w:r>
          </w:p>
        </w:tc>
        <w:tc>
          <w:tcPr>
            <w:tcW w:w="3861" w:type="dxa"/>
            <w:vMerge w:val="restart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b/>
                <w:sz w:val="28"/>
                <w:szCs w:val="28"/>
              </w:rPr>
              <w:t>до 31 марта 2023 г.</w:t>
            </w:r>
          </w:p>
        </w:tc>
      </w:tr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sz w:val="28"/>
                <w:szCs w:val="28"/>
              </w:rPr>
              <w:t>Колориметрический анализ</w:t>
            </w:r>
          </w:p>
        </w:tc>
        <w:tc>
          <w:tcPr>
            <w:tcW w:w="3861" w:type="dxa"/>
            <w:vMerge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sz w:val="28"/>
                <w:szCs w:val="28"/>
              </w:rPr>
              <w:t>Кондуктометрический анализ</w:t>
            </w:r>
          </w:p>
        </w:tc>
        <w:tc>
          <w:tcPr>
            <w:tcW w:w="3861" w:type="dxa"/>
            <w:vMerge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sz w:val="28"/>
                <w:szCs w:val="28"/>
              </w:rPr>
              <w:t>Нефелометрический анализ</w:t>
            </w:r>
          </w:p>
        </w:tc>
        <w:tc>
          <w:tcPr>
            <w:tcW w:w="3861" w:type="dxa"/>
            <w:vMerge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sz w:val="28"/>
                <w:szCs w:val="28"/>
              </w:rPr>
              <w:t>Пламенная фотометрия</w:t>
            </w:r>
          </w:p>
        </w:tc>
        <w:tc>
          <w:tcPr>
            <w:tcW w:w="3861" w:type="dxa"/>
            <w:vMerge w:val="restart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b/>
                <w:sz w:val="28"/>
                <w:szCs w:val="28"/>
              </w:rPr>
              <w:t>до 28 апреля 2023 гг.</w:t>
            </w:r>
          </w:p>
        </w:tc>
      </w:tr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sz w:val="28"/>
                <w:szCs w:val="28"/>
              </w:rPr>
              <w:t>Поляриметрический анализ</w:t>
            </w:r>
          </w:p>
        </w:tc>
        <w:tc>
          <w:tcPr>
            <w:tcW w:w="3861" w:type="dxa"/>
            <w:vMerge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sz w:val="28"/>
                <w:szCs w:val="28"/>
              </w:rPr>
              <w:t>Потенциометрический анализ</w:t>
            </w:r>
          </w:p>
        </w:tc>
        <w:tc>
          <w:tcPr>
            <w:tcW w:w="3861" w:type="dxa"/>
            <w:vMerge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sz w:val="28"/>
                <w:szCs w:val="28"/>
              </w:rPr>
              <w:t>Рефрактометрический анализ</w:t>
            </w:r>
          </w:p>
        </w:tc>
        <w:tc>
          <w:tcPr>
            <w:tcW w:w="3861" w:type="dxa"/>
            <w:vMerge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sz w:val="28"/>
                <w:szCs w:val="28"/>
              </w:rPr>
              <w:t>Турбидиметрический анализ</w:t>
            </w:r>
          </w:p>
        </w:tc>
        <w:tc>
          <w:tcPr>
            <w:tcW w:w="3861" w:type="dxa"/>
            <w:vMerge w:val="restart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ТПП – до 15 мая 2023г </w:t>
            </w:r>
          </w:p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b/>
                <w:sz w:val="28"/>
                <w:szCs w:val="28"/>
              </w:rPr>
              <w:t>2 ППРС - до 31 мая 2023 г.</w:t>
            </w:r>
          </w:p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sz w:val="28"/>
                <w:szCs w:val="28"/>
              </w:rPr>
              <w:t>Фотоколориметрический анализ</w:t>
            </w:r>
          </w:p>
        </w:tc>
        <w:tc>
          <w:tcPr>
            <w:tcW w:w="3861" w:type="dxa"/>
            <w:vMerge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18C4">
              <w:rPr>
                <w:rFonts w:ascii="Times New Roman" w:hAnsi="Times New Roman" w:cs="Times New Roman"/>
                <w:sz w:val="28"/>
                <w:szCs w:val="28"/>
              </w:rPr>
              <w:t>Хроматографический</w:t>
            </w:r>
            <w:proofErr w:type="spellEnd"/>
            <w:r w:rsidRPr="004A18C4">
              <w:rPr>
                <w:rFonts w:ascii="Times New Roman" w:hAnsi="Times New Roman" w:cs="Times New Roman"/>
                <w:sz w:val="28"/>
                <w:szCs w:val="28"/>
              </w:rPr>
              <w:t xml:space="preserve"> анализ</w:t>
            </w:r>
          </w:p>
        </w:tc>
        <w:tc>
          <w:tcPr>
            <w:tcW w:w="3861" w:type="dxa"/>
            <w:vMerge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AC1" w:rsidRPr="004A18C4" w:rsidTr="00525AC1">
        <w:tc>
          <w:tcPr>
            <w:tcW w:w="959" w:type="dxa"/>
            <w:vAlign w:val="center"/>
          </w:tcPr>
          <w:p w:rsidR="00525AC1" w:rsidRPr="004A18C4" w:rsidRDefault="00525AC1" w:rsidP="004A18C4">
            <w:pPr>
              <w:pStyle w:val="a4"/>
              <w:numPr>
                <w:ilvl w:val="0"/>
                <w:numId w:val="1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8C4">
              <w:rPr>
                <w:rFonts w:ascii="Times New Roman" w:hAnsi="Times New Roman" w:cs="Times New Roman"/>
                <w:sz w:val="28"/>
                <w:szCs w:val="28"/>
              </w:rPr>
              <w:t>Эмиссионный спектральный анализ</w:t>
            </w:r>
          </w:p>
        </w:tc>
        <w:tc>
          <w:tcPr>
            <w:tcW w:w="3861" w:type="dxa"/>
            <w:vMerge/>
            <w:vAlign w:val="center"/>
          </w:tcPr>
          <w:p w:rsidR="00525AC1" w:rsidRPr="004A18C4" w:rsidRDefault="00525AC1" w:rsidP="004A18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5AC1" w:rsidRPr="004A18C4" w:rsidRDefault="00525AC1" w:rsidP="004A18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AC1" w:rsidRPr="004A18C4" w:rsidRDefault="00525AC1" w:rsidP="004A18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8C4">
        <w:rPr>
          <w:rFonts w:ascii="Times New Roman" w:hAnsi="Times New Roman" w:cs="Times New Roman"/>
          <w:b/>
          <w:sz w:val="28"/>
          <w:szCs w:val="28"/>
        </w:rPr>
        <w:t>Правила выполнения:</w:t>
      </w:r>
    </w:p>
    <w:p w:rsidR="00525AC1" w:rsidRPr="004A18C4" w:rsidRDefault="00525AC1" w:rsidP="004A1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8C4">
        <w:rPr>
          <w:rFonts w:ascii="Times New Roman" w:hAnsi="Times New Roman" w:cs="Times New Roman"/>
          <w:sz w:val="28"/>
          <w:szCs w:val="28"/>
        </w:rPr>
        <w:t>1. Выполняется в отдельной тетради.</w:t>
      </w:r>
    </w:p>
    <w:p w:rsidR="00525AC1" w:rsidRPr="004A18C4" w:rsidRDefault="00525AC1" w:rsidP="004A1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8C4">
        <w:rPr>
          <w:rFonts w:ascii="Times New Roman" w:hAnsi="Times New Roman" w:cs="Times New Roman"/>
          <w:sz w:val="28"/>
          <w:szCs w:val="28"/>
        </w:rPr>
        <w:t>2. Сдается в установленный срок.</w:t>
      </w:r>
    </w:p>
    <w:p w:rsidR="00525AC1" w:rsidRPr="004A18C4" w:rsidRDefault="00525AC1" w:rsidP="004A18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8C4">
        <w:rPr>
          <w:rFonts w:ascii="Times New Roman" w:hAnsi="Times New Roman" w:cs="Times New Roman"/>
          <w:b/>
          <w:sz w:val="28"/>
          <w:szCs w:val="28"/>
        </w:rPr>
        <w:t>Схема ответа по каждой теме:</w:t>
      </w:r>
    </w:p>
    <w:p w:rsidR="00525AC1" w:rsidRPr="004A18C4" w:rsidRDefault="00525AC1" w:rsidP="004A1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8C4">
        <w:rPr>
          <w:rFonts w:ascii="Times New Roman" w:hAnsi="Times New Roman" w:cs="Times New Roman"/>
          <w:sz w:val="28"/>
          <w:szCs w:val="28"/>
        </w:rPr>
        <w:t xml:space="preserve">1. </w:t>
      </w:r>
      <w:r w:rsidR="004A18C4" w:rsidRPr="004A18C4">
        <w:rPr>
          <w:rFonts w:ascii="Times New Roman" w:hAnsi="Times New Roman" w:cs="Times New Roman"/>
          <w:sz w:val="28"/>
          <w:szCs w:val="28"/>
        </w:rPr>
        <w:t>Определение.</w:t>
      </w:r>
    </w:p>
    <w:p w:rsidR="004A18C4" w:rsidRPr="004A18C4" w:rsidRDefault="004A18C4" w:rsidP="004A1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8C4">
        <w:rPr>
          <w:rFonts w:ascii="Times New Roman" w:hAnsi="Times New Roman" w:cs="Times New Roman"/>
          <w:sz w:val="28"/>
          <w:szCs w:val="28"/>
        </w:rPr>
        <w:t>2. Сущность метода.</w:t>
      </w:r>
    </w:p>
    <w:p w:rsidR="004A18C4" w:rsidRPr="004A18C4" w:rsidRDefault="004A18C4" w:rsidP="004A1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8C4">
        <w:rPr>
          <w:rFonts w:ascii="Times New Roman" w:hAnsi="Times New Roman" w:cs="Times New Roman"/>
          <w:sz w:val="28"/>
          <w:szCs w:val="28"/>
        </w:rPr>
        <w:t>3. Методика выполнения.</w:t>
      </w:r>
    </w:p>
    <w:p w:rsidR="004A18C4" w:rsidRPr="004A18C4" w:rsidRDefault="004A18C4" w:rsidP="004A1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8C4">
        <w:rPr>
          <w:rFonts w:ascii="Times New Roman" w:hAnsi="Times New Roman" w:cs="Times New Roman"/>
          <w:sz w:val="28"/>
          <w:szCs w:val="28"/>
        </w:rPr>
        <w:t>4. Разновидности метода.</w:t>
      </w:r>
    </w:p>
    <w:p w:rsidR="004A18C4" w:rsidRPr="004A18C4" w:rsidRDefault="004A18C4" w:rsidP="004A18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8C4">
        <w:rPr>
          <w:rFonts w:ascii="Times New Roman" w:hAnsi="Times New Roman" w:cs="Times New Roman"/>
          <w:sz w:val="28"/>
          <w:szCs w:val="28"/>
        </w:rPr>
        <w:t>5. Аппаратура.</w:t>
      </w:r>
    </w:p>
    <w:p w:rsidR="00525AC1" w:rsidRPr="00525AC1" w:rsidRDefault="004A18C4" w:rsidP="004A18C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8C4">
        <w:rPr>
          <w:rFonts w:ascii="Times New Roman" w:hAnsi="Times New Roman" w:cs="Times New Roman"/>
          <w:sz w:val="28"/>
          <w:szCs w:val="28"/>
        </w:rPr>
        <w:t>6. Области применения.</w:t>
      </w:r>
    </w:p>
    <w:sectPr w:rsidR="00525AC1" w:rsidRPr="00525AC1" w:rsidSect="00B61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45D93"/>
    <w:multiLevelType w:val="hybridMultilevel"/>
    <w:tmpl w:val="42ECB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25AC1"/>
    <w:rsid w:val="004508E8"/>
    <w:rsid w:val="004A18C4"/>
    <w:rsid w:val="00525AC1"/>
    <w:rsid w:val="00B6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Europlan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2023-01-17T11:44:00Z</cp:lastPrinted>
  <dcterms:created xsi:type="dcterms:W3CDTF">2023-01-17T11:31:00Z</dcterms:created>
  <dcterms:modified xsi:type="dcterms:W3CDTF">2023-01-17T11:44:00Z</dcterms:modified>
</cp:coreProperties>
</file>